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371078" w:rsidRPr="00371078" w:rsidRDefault="00371078" w:rsidP="00371078">
      <w:pPr>
        <w:keepNext/>
        <w:tabs>
          <w:tab w:val="left" w:pos="3969"/>
        </w:tabs>
        <w:spacing w:before="60" w:line="240" w:lineRule="auto"/>
        <w:outlineLvl w:val="4"/>
        <w:rPr>
          <w:rFonts w:ascii="Arial" w:hAnsi="Arial" w:cs="Arial"/>
          <w:b/>
          <w:szCs w:val="28"/>
        </w:rPr>
      </w:pPr>
      <w:r w:rsidRPr="00371078">
        <w:rPr>
          <w:rFonts w:ascii="Arial" w:hAnsi="Arial" w:cs="Arial"/>
          <w:b/>
          <w:szCs w:val="24"/>
        </w:rPr>
        <w:t>Explanation of significant variances in the accounting statements - Section 2</w:t>
      </w:r>
      <w:r w:rsidRPr="00371078">
        <w:rPr>
          <w:rFonts w:ascii="Arial" w:hAnsi="Arial" w:cs="Arial"/>
          <w:b/>
          <w:szCs w:val="28"/>
        </w:rPr>
        <w:t xml:space="preserve"> </w:t>
      </w:r>
    </w:p>
    <w:p w:rsidR="00371078" w:rsidRPr="00CE3D22" w:rsidRDefault="00371078" w:rsidP="00371078">
      <w:pPr>
        <w:spacing w:line="240" w:lineRule="auto"/>
        <w:jc w:val="both"/>
        <w:rPr>
          <w:rFonts w:ascii="Arial" w:hAnsi="Arial" w:cs="Arial"/>
          <w:sz w:val="18"/>
        </w:rPr>
      </w:pPr>
    </w:p>
    <w:p w:rsidR="00371078" w:rsidRPr="00371078" w:rsidRDefault="00371078" w:rsidP="00371078">
      <w:pPr>
        <w:spacing w:line="240" w:lineRule="auto"/>
        <w:rPr>
          <w:rFonts w:ascii="Arial" w:hAnsi="Arial" w:cs="Arial"/>
          <w:sz w:val="24"/>
        </w:rPr>
      </w:pPr>
      <w:r w:rsidRPr="00371078">
        <w:rPr>
          <w:rFonts w:ascii="Arial" w:hAnsi="Arial" w:cs="Arial"/>
          <w:sz w:val="24"/>
        </w:rPr>
        <w:t xml:space="preserve">Local council name:  </w:t>
      </w:r>
      <w:proofErr w:type="spellStart"/>
      <w:r w:rsidRPr="00371078">
        <w:rPr>
          <w:rFonts w:ascii="Arial" w:hAnsi="Arial" w:cs="Arial"/>
          <w:sz w:val="24"/>
        </w:rPr>
        <w:t>Pelton</w:t>
      </w:r>
      <w:proofErr w:type="spellEnd"/>
      <w:r w:rsidRPr="00371078">
        <w:rPr>
          <w:rFonts w:ascii="Arial" w:hAnsi="Arial" w:cs="Arial"/>
          <w:sz w:val="24"/>
        </w:rPr>
        <w:t xml:space="preserve"> Parish Council        </w:t>
      </w:r>
    </w:p>
    <w:p w:rsidR="00371078" w:rsidRPr="00CE3D22" w:rsidRDefault="00371078" w:rsidP="00371078">
      <w:pPr>
        <w:spacing w:line="240" w:lineRule="auto"/>
        <w:jc w:val="both"/>
        <w:rPr>
          <w:rFonts w:ascii="Arial" w:hAnsi="Arial" w:cs="Arial"/>
          <w:sz w:val="18"/>
        </w:rPr>
      </w:pPr>
    </w:p>
    <w:p w:rsidR="00371078" w:rsidRDefault="00371078" w:rsidP="00371078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CE3D22">
        <w:rPr>
          <w:rFonts w:ascii="Arial" w:hAnsi="Arial" w:cs="Arial"/>
          <w:b/>
          <w:sz w:val="18"/>
          <w:szCs w:val="18"/>
        </w:rPr>
        <w:t>Please explain any variances of more than 15% between the totals for individual boxes in Section 2</w:t>
      </w:r>
      <w:r w:rsidRPr="00CE3D22">
        <w:rPr>
          <w:rFonts w:ascii="Arial" w:hAnsi="Arial" w:cs="Arial"/>
          <w:sz w:val="18"/>
          <w:szCs w:val="18"/>
        </w:rPr>
        <w:t>. We do not require explanations for variances of less than £200; however, in some cases there may be ‘</w:t>
      </w:r>
      <w:r w:rsidRPr="00CE3D22">
        <w:rPr>
          <w:rFonts w:ascii="Arial" w:hAnsi="Arial" w:cs="Arial"/>
          <w:i/>
          <w:sz w:val="18"/>
          <w:szCs w:val="18"/>
        </w:rPr>
        <w:t>compensating</w:t>
      </w:r>
      <w:r w:rsidRPr="00CE3D22">
        <w:rPr>
          <w:rFonts w:ascii="Arial" w:hAnsi="Arial" w:cs="Arial"/>
          <w:sz w:val="18"/>
          <w:szCs w:val="18"/>
        </w:rPr>
        <w:t xml:space="preserve">’ variances which leave the overall total for a box relatively unchanged – e.g. where there was a major one-off project in one year (e.g. contribution to village hall extension of £30,000), but a totally different expense of a similar size in the next (e.g. purchase of playground equipment of £28,000). In such cases, it would be helpful to provide an explanation of movements within each box.  </w:t>
      </w:r>
      <w:r w:rsidRPr="00CE3D22">
        <w:rPr>
          <w:rFonts w:ascii="Arial" w:hAnsi="Arial" w:cs="Arial"/>
          <w:b/>
          <w:sz w:val="18"/>
          <w:szCs w:val="18"/>
        </w:rPr>
        <w:t>We also ask you to explain any change where there is a movement to or from zero</w:t>
      </w:r>
      <w:r w:rsidRPr="00CE3D22">
        <w:rPr>
          <w:rFonts w:ascii="Arial" w:hAnsi="Arial" w:cs="Arial"/>
          <w:sz w:val="18"/>
          <w:szCs w:val="18"/>
        </w:rPr>
        <w:t xml:space="preserve">. Please either </w:t>
      </w:r>
      <w:proofErr w:type="gramStart"/>
      <w:r w:rsidRPr="00CE3D22">
        <w:rPr>
          <w:rFonts w:ascii="Arial" w:hAnsi="Arial" w:cs="Arial"/>
          <w:sz w:val="18"/>
          <w:szCs w:val="18"/>
        </w:rPr>
        <w:t>use</w:t>
      </w:r>
      <w:proofErr w:type="gramEnd"/>
      <w:r w:rsidRPr="00CE3D22">
        <w:rPr>
          <w:rFonts w:ascii="Arial" w:hAnsi="Arial" w:cs="Arial"/>
          <w:sz w:val="18"/>
          <w:szCs w:val="18"/>
        </w:rPr>
        <w:t xml:space="preserve"> the </w:t>
      </w:r>
      <w:proofErr w:type="spellStart"/>
      <w:r w:rsidRPr="00CE3D22">
        <w:rPr>
          <w:rFonts w:ascii="Arial" w:hAnsi="Arial" w:cs="Arial"/>
          <w:sz w:val="18"/>
          <w:szCs w:val="18"/>
        </w:rPr>
        <w:t>proforma</w:t>
      </w:r>
      <w:proofErr w:type="spellEnd"/>
      <w:r w:rsidRPr="00CE3D22">
        <w:rPr>
          <w:rFonts w:ascii="Arial" w:hAnsi="Arial" w:cs="Arial"/>
          <w:sz w:val="18"/>
          <w:szCs w:val="18"/>
        </w:rPr>
        <w:t xml:space="preserve"> below or complete a separate schedule if more space is required. </w:t>
      </w:r>
    </w:p>
    <w:p w:rsidR="00371078" w:rsidRPr="00CE3D22" w:rsidRDefault="00371078" w:rsidP="00371078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992"/>
        <w:gridCol w:w="992"/>
        <w:gridCol w:w="1134"/>
        <w:gridCol w:w="5245"/>
      </w:tblGrid>
      <w:tr w:rsidR="00371078" w:rsidRPr="002A123D">
        <w:trPr>
          <w:trHeight w:val="529"/>
        </w:trPr>
        <w:tc>
          <w:tcPr>
            <w:tcW w:w="1101" w:type="dxa"/>
          </w:tcPr>
          <w:p w:rsidR="00371078" w:rsidRPr="002A123D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2A123D">
              <w:rPr>
                <w:rFonts w:ascii="Arial" w:hAnsi="Arial" w:cs="Arial"/>
                <w:b/>
                <w:sz w:val="20"/>
              </w:rPr>
              <w:t xml:space="preserve">Section 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992" w:type="dxa"/>
          </w:tcPr>
          <w:p w:rsidR="00371078" w:rsidRPr="002A123D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2017/18</w:t>
            </w:r>
          </w:p>
          <w:p w:rsidR="00371078" w:rsidRPr="002A123D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2A123D">
              <w:rPr>
                <w:rFonts w:ascii="Arial" w:hAnsi="Arial" w:cs="Arial"/>
                <w:b/>
                <w:sz w:val="20"/>
              </w:rPr>
              <w:t>£</w:t>
            </w:r>
          </w:p>
        </w:tc>
        <w:tc>
          <w:tcPr>
            <w:tcW w:w="992" w:type="dxa"/>
          </w:tcPr>
          <w:p w:rsidR="00371078" w:rsidRPr="002A123D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2018/19</w:t>
            </w:r>
            <w:r w:rsidRPr="002A123D">
              <w:rPr>
                <w:rFonts w:ascii="Arial" w:hAnsi="Arial" w:cs="Arial"/>
                <w:b/>
                <w:sz w:val="20"/>
              </w:rPr>
              <w:t>£</w:t>
            </w:r>
          </w:p>
        </w:tc>
        <w:tc>
          <w:tcPr>
            <w:tcW w:w="1134" w:type="dxa"/>
          </w:tcPr>
          <w:p w:rsidR="00371078" w:rsidRPr="002A123D" w:rsidRDefault="00371078" w:rsidP="00ED1977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A123D">
              <w:rPr>
                <w:rFonts w:ascii="Arial" w:hAnsi="Arial" w:cs="Arial"/>
                <w:b/>
                <w:sz w:val="20"/>
              </w:rPr>
              <w:t>Variance (+/-) £</w:t>
            </w:r>
          </w:p>
        </w:tc>
        <w:tc>
          <w:tcPr>
            <w:tcW w:w="5245" w:type="dxa"/>
          </w:tcPr>
          <w:p w:rsidR="00371078" w:rsidRPr="002A123D" w:rsidRDefault="00371078" w:rsidP="00ED1977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A123D">
              <w:rPr>
                <w:rFonts w:ascii="Arial" w:hAnsi="Arial" w:cs="Arial"/>
                <w:b/>
                <w:sz w:val="20"/>
              </w:rPr>
              <w:t xml:space="preserve">Detailed explanation of variance </w:t>
            </w:r>
          </w:p>
          <w:p w:rsidR="00371078" w:rsidRPr="002A123D" w:rsidRDefault="00371078" w:rsidP="00ED1977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A123D">
              <w:rPr>
                <w:rFonts w:ascii="Arial" w:hAnsi="Arial" w:cs="Arial"/>
                <w:b/>
                <w:sz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for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each reason noted please include monetary values</w:t>
            </w:r>
            <w:r w:rsidRPr="002A123D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(to nearest </w:t>
            </w:r>
            <w:r w:rsidRPr="002A123D">
              <w:rPr>
                <w:rFonts w:ascii="Arial" w:hAnsi="Arial" w:cs="Arial"/>
                <w:b/>
                <w:sz w:val="20"/>
              </w:rPr>
              <w:t>£</w:t>
            </w:r>
            <w:r>
              <w:rPr>
                <w:rFonts w:ascii="Arial" w:hAnsi="Arial" w:cs="Arial"/>
                <w:b/>
                <w:sz w:val="20"/>
              </w:rPr>
              <w:t>10</w:t>
            </w:r>
            <w:r w:rsidRPr="002A123D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371078" w:rsidRPr="002A123D">
        <w:trPr>
          <w:trHeight w:val="1125"/>
        </w:trPr>
        <w:tc>
          <w:tcPr>
            <w:tcW w:w="1101" w:type="dxa"/>
          </w:tcPr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E3D22">
              <w:rPr>
                <w:rFonts w:ascii="Arial" w:hAnsi="Arial" w:cs="Arial"/>
                <w:b/>
                <w:sz w:val="16"/>
                <w:szCs w:val="18"/>
              </w:rPr>
              <w:t>Box 2</w:t>
            </w:r>
          </w:p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CE3D22">
              <w:rPr>
                <w:rFonts w:ascii="Arial" w:hAnsi="Arial" w:cs="Arial"/>
                <w:i/>
                <w:sz w:val="16"/>
                <w:szCs w:val="18"/>
              </w:rPr>
              <w:t>Precept</w:t>
            </w: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181,304</w:t>
            </w: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187,003</w:t>
            </w:r>
          </w:p>
        </w:tc>
        <w:tc>
          <w:tcPr>
            <w:tcW w:w="1134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+ 5,699</w:t>
            </w:r>
          </w:p>
        </w:tc>
        <w:tc>
          <w:tcPr>
            <w:tcW w:w="5245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371078" w:rsidRPr="002A123D">
        <w:trPr>
          <w:trHeight w:val="1125"/>
        </w:trPr>
        <w:tc>
          <w:tcPr>
            <w:tcW w:w="1101" w:type="dxa"/>
          </w:tcPr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E3D22">
              <w:rPr>
                <w:rFonts w:ascii="Arial" w:hAnsi="Arial" w:cs="Arial"/>
                <w:b/>
                <w:sz w:val="16"/>
                <w:szCs w:val="18"/>
              </w:rPr>
              <w:t>Box 3</w:t>
            </w:r>
          </w:p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CE3D22">
              <w:rPr>
                <w:rFonts w:ascii="Arial" w:hAnsi="Arial" w:cs="Arial"/>
                <w:i/>
                <w:sz w:val="16"/>
                <w:szCs w:val="18"/>
              </w:rPr>
              <w:t>Other income</w:t>
            </w:r>
          </w:p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59,509</w:t>
            </w: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51,198</w:t>
            </w:r>
          </w:p>
        </w:tc>
        <w:tc>
          <w:tcPr>
            <w:tcW w:w="1134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194D6D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-8,311</w:t>
            </w:r>
          </w:p>
        </w:tc>
        <w:tc>
          <w:tcPr>
            <w:tcW w:w="5245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371078" w:rsidRPr="002A123D">
        <w:trPr>
          <w:trHeight w:val="1125"/>
        </w:trPr>
        <w:tc>
          <w:tcPr>
            <w:tcW w:w="1101" w:type="dxa"/>
          </w:tcPr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E3D22">
              <w:rPr>
                <w:rFonts w:ascii="Arial" w:hAnsi="Arial" w:cs="Arial"/>
                <w:b/>
                <w:sz w:val="16"/>
                <w:szCs w:val="18"/>
              </w:rPr>
              <w:t>Box 4</w:t>
            </w:r>
          </w:p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CE3D22">
              <w:rPr>
                <w:rFonts w:ascii="Arial" w:hAnsi="Arial" w:cs="Arial"/>
                <w:i/>
                <w:sz w:val="16"/>
                <w:szCs w:val="18"/>
              </w:rPr>
              <w:t>Staff costs</w:t>
            </w: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24,640</w:t>
            </w: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29,482</w:t>
            </w:r>
          </w:p>
        </w:tc>
        <w:tc>
          <w:tcPr>
            <w:tcW w:w="1134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+ 4,842</w:t>
            </w:r>
          </w:p>
        </w:tc>
        <w:tc>
          <w:tcPr>
            <w:tcW w:w="5245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A new clerk was appointed to post in October 2018. Employment contract offered a financial increase in salary if the qualifications -Introduction to Local Council Administration and Certificate in Local Council Administration were obtained in first year of the role. The Clerk achieved this qualification within 9 months and the new salary scale of SCP 37 became effective from 1.8.19. This was agreed at the Council Meeting on 31.7.19.</w:t>
            </w:r>
          </w:p>
        </w:tc>
      </w:tr>
      <w:tr w:rsidR="00371078" w:rsidRPr="002A123D">
        <w:trPr>
          <w:trHeight w:val="1125"/>
        </w:trPr>
        <w:tc>
          <w:tcPr>
            <w:tcW w:w="1101" w:type="dxa"/>
          </w:tcPr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E3D22">
              <w:rPr>
                <w:rFonts w:ascii="Arial" w:hAnsi="Arial" w:cs="Arial"/>
                <w:b/>
                <w:sz w:val="16"/>
                <w:szCs w:val="18"/>
              </w:rPr>
              <w:t>Box 5</w:t>
            </w:r>
          </w:p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CE3D22">
              <w:rPr>
                <w:rFonts w:ascii="Arial" w:hAnsi="Arial" w:cs="Arial"/>
                <w:i/>
                <w:sz w:val="16"/>
                <w:szCs w:val="18"/>
              </w:rPr>
              <w:t>Loan interest/ capital</w:t>
            </w: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8E43B1">
            <w:pPr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8E43B1">
            <w:pPr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0</w:t>
            </w:r>
          </w:p>
          <w:p w:rsidR="00371078" w:rsidRPr="00CE3D22" w:rsidRDefault="00371078" w:rsidP="008E43B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34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5245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371078" w:rsidRPr="002A123D">
        <w:trPr>
          <w:trHeight w:val="1125"/>
        </w:trPr>
        <w:tc>
          <w:tcPr>
            <w:tcW w:w="1101" w:type="dxa"/>
            <w:tcBorders>
              <w:bottom w:val="single" w:sz="4" w:space="0" w:color="auto"/>
            </w:tcBorders>
          </w:tcPr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E3D22">
              <w:rPr>
                <w:rFonts w:ascii="Arial" w:hAnsi="Arial" w:cs="Arial"/>
                <w:b/>
                <w:sz w:val="16"/>
                <w:szCs w:val="18"/>
              </w:rPr>
              <w:t>Box 6</w:t>
            </w:r>
          </w:p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CE3D22">
              <w:rPr>
                <w:rFonts w:ascii="Arial" w:hAnsi="Arial" w:cs="Arial"/>
                <w:i/>
                <w:sz w:val="16"/>
                <w:szCs w:val="18"/>
              </w:rPr>
              <w:t>Other payments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213,159</w:t>
            </w: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201,432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-11,727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371078" w:rsidRPr="002A123D">
        <w:trPr>
          <w:trHeight w:val="1125"/>
        </w:trPr>
        <w:tc>
          <w:tcPr>
            <w:tcW w:w="1101" w:type="dxa"/>
          </w:tcPr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E3D22">
              <w:rPr>
                <w:rFonts w:ascii="Arial" w:hAnsi="Arial" w:cs="Arial"/>
                <w:b/>
                <w:sz w:val="16"/>
                <w:szCs w:val="18"/>
              </w:rPr>
              <w:t>Box 7</w:t>
            </w:r>
          </w:p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E3D22">
              <w:rPr>
                <w:rFonts w:ascii="Arial" w:hAnsi="Arial" w:cs="Arial"/>
                <w:i/>
                <w:sz w:val="16"/>
                <w:szCs w:val="18"/>
              </w:rPr>
              <w:t>Balances carried forward</w:t>
            </w: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74,440</w:t>
            </w: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81,728</w:t>
            </w:r>
          </w:p>
        </w:tc>
        <w:tc>
          <w:tcPr>
            <w:tcW w:w="1134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+7,288</w:t>
            </w:r>
          </w:p>
        </w:tc>
        <w:tc>
          <w:tcPr>
            <w:tcW w:w="5245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3D22">
              <w:rPr>
                <w:rFonts w:ascii="Arial" w:hAnsi="Arial" w:cs="Arial"/>
                <w:sz w:val="16"/>
                <w:szCs w:val="16"/>
              </w:rPr>
              <w:t xml:space="preserve">If some of the year-end balances are earmarked for specific purposes rather than as a general reserve, please provide a breakdown. </w:t>
            </w: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3D22">
              <w:rPr>
                <w:rFonts w:ascii="Arial" w:hAnsi="Arial" w:cs="Arial"/>
                <w:sz w:val="16"/>
                <w:szCs w:val="16"/>
              </w:rPr>
              <w:t>These are the EMR Accounts as at 31.3.2020.</w:t>
            </w: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3D22">
              <w:rPr>
                <w:rFonts w:ascii="Arial" w:hAnsi="Arial" w:cs="Arial"/>
                <w:sz w:val="16"/>
                <w:szCs w:val="16"/>
              </w:rPr>
              <w:t>Election Fund- £10000. By-election fund- £6076.55. Thornton Park Funding- £500. Community Funding Projects- £2514.49</w:t>
            </w: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3D22">
              <w:rPr>
                <w:rFonts w:ascii="Arial" w:hAnsi="Arial" w:cs="Arial"/>
                <w:sz w:val="16"/>
                <w:szCs w:val="16"/>
              </w:rPr>
              <w:t xml:space="preserve">Information Technology- Hardware- £1000. Playground Equipment £2000. </w:t>
            </w:r>
          </w:p>
        </w:tc>
      </w:tr>
      <w:tr w:rsidR="00371078" w:rsidRPr="002A123D">
        <w:trPr>
          <w:trHeight w:val="1125"/>
        </w:trPr>
        <w:tc>
          <w:tcPr>
            <w:tcW w:w="1101" w:type="dxa"/>
          </w:tcPr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CE3D22">
              <w:rPr>
                <w:rFonts w:ascii="Arial" w:hAnsi="Arial" w:cs="Arial"/>
                <w:b/>
                <w:sz w:val="16"/>
                <w:szCs w:val="18"/>
              </w:rPr>
              <w:t>Box 9</w:t>
            </w:r>
          </w:p>
          <w:p w:rsidR="00371078" w:rsidRPr="00CE3D22" w:rsidRDefault="00371078" w:rsidP="00ED1977">
            <w:pPr>
              <w:spacing w:line="240" w:lineRule="auto"/>
              <w:jc w:val="center"/>
              <w:rPr>
                <w:rFonts w:ascii="Arial" w:hAnsi="Arial" w:cs="Arial"/>
                <w:i/>
                <w:sz w:val="16"/>
                <w:szCs w:val="18"/>
              </w:rPr>
            </w:pPr>
            <w:r w:rsidRPr="00CE3D22">
              <w:rPr>
                <w:rFonts w:ascii="Arial" w:hAnsi="Arial" w:cs="Arial"/>
                <w:i/>
                <w:sz w:val="16"/>
                <w:szCs w:val="18"/>
              </w:rPr>
              <w:t>Fixed assets &amp; long term assets</w:t>
            </w: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10,018</w:t>
            </w:r>
          </w:p>
        </w:tc>
        <w:tc>
          <w:tcPr>
            <w:tcW w:w="992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83,012</w:t>
            </w:r>
          </w:p>
        </w:tc>
        <w:tc>
          <w:tcPr>
            <w:tcW w:w="1134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>+72,994</w:t>
            </w:r>
          </w:p>
        </w:tc>
        <w:tc>
          <w:tcPr>
            <w:tcW w:w="5245" w:type="dxa"/>
          </w:tcPr>
          <w:p w:rsidR="00371078" w:rsidRPr="00CE3D22" w:rsidRDefault="00371078" w:rsidP="00ED1977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3D22">
              <w:rPr>
                <w:rFonts w:ascii="Arial" w:hAnsi="Arial" w:cs="Arial"/>
                <w:b/>
                <w:sz w:val="16"/>
                <w:szCs w:val="16"/>
              </w:rPr>
              <w:t>Explain all movements in this category and not just those above 15%</w:t>
            </w:r>
          </w:p>
          <w:p w:rsidR="00371078" w:rsidRPr="00CE3D22" w:rsidRDefault="00371078" w:rsidP="00194D6D">
            <w:pPr>
              <w:spacing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CE3D22">
              <w:rPr>
                <w:rFonts w:ascii="Arial" w:hAnsi="Arial" w:cs="Arial"/>
                <w:sz w:val="16"/>
                <w:szCs w:val="18"/>
              </w:rPr>
              <w:t xml:space="preserve">In 2019/2020 we had two major projects. Funding for </w:t>
            </w:r>
            <w:proofErr w:type="gramStart"/>
            <w:r w:rsidRPr="00CE3D22">
              <w:rPr>
                <w:rFonts w:ascii="Arial" w:hAnsi="Arial" w:cs="Arial"/>
                <w:sz w:val="16"/>
                <w:szCs w:val="18"/>
              </w:rPr>
              <w:t>a Pocket</w:t>
            </w:r>
            <w:proofErr w:type="gramEnd"/>
            <w:r w:rsidRPr="00CE3D22">
              <w:rPr>
                <w:rFonts w:ascii="Arial" w:hAnsi="Arial" w:cs="Arial"/>
                <w:sz w:val="16"/>
                <w:szCs w:val="18"/>
              </w:rPr>
              <w:t xml:space="preserve"> Park- Playground equipment which was a new asset for £40170. A War Memorial was installed with primarily external funding a new asset of £30900. The War Memorial received heritage funding from the Heritage Lottery Fund. We purchased a Book of Remembrance on display in a case, display </w:t>
            </w:r>
            <w:proofErr w:type="spellStart"/>
            <w:r w:rsidRPr="00CE3D22">
              <w:rPr>
                <w:rFonts w:ascii="Arial" w:hAnsi="Arial" w:cs="Arial"/>
                <w:sz w:val="16"/>
                <w:szCs w:val="18"/>
              </w:rPr>
              <w:t>noticeboards</w:t>
            </w:r>
            <w:proofErr w:type="spellEnd"/>
            <w:r w:rsidRPr="00CE3D22">
              <w:rPr>
                <w:rFonts w:ascii="Arial" w:hAnsi="Arial" w:cs="Arial"/>
                <w:sz w:val="16"/>
                <w:szCs w:val="18"/>
              </w:rPr>
              <w:t xml:space="preserve"> and a memorial veil- These assets were purchased for £1540.</w:t>
            </w:r>
          </w:p>
        </w:tc>
      </w:tr>
      <w:tr w:rsidR="00371078" w:rsidRPr="002A123D">
        <w:trPr>
          <w:trHeight w:val="1125"/>
        </w:trPr>
        <w:tc>
          <w:tcPr>
            <w:tcW w:w="1101" w:type="dxa"/>
          </w:tcPr>
          <w:p w:rsidR="00371078" w:rsidRPr="002A123D" w:rsidRDefault="00371078" w:rsidP="00CE3D22">
            <w:pPr>
              <w:spacing w:line="240" w:lineRule="auto"/>
              <w:rPr>
                <w:rFonts w:ascii="Arial" w:hAnsi="Arial" w:cs="Arial"/>
                <w:b/>
                <w:sz w:val="20"/>
              </w:rPr>
            </w:pPr>
            <w:r w:rsidRPr="002A123D">
              <w:rPr>
                <w:rFonts w:ascii="Arial" w:hAnsi="Arial" w:cs="Arial"/>
                <w:b/>
                <w:sz w:val="20"/>
              </w:rPr>
              <w:t>Box 10</w:t>
            </w:r>
          </w:p>
          <w:p w:rsidR="00371078" w:rsidRPr="002A123D" w:rsidRDefault="00371078" w:rsidP="00ED1977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2A123D">
              <w:rPr>
                <w:rFonts w:ascii="Arial" w:hAnsi="Arial" w:cs="Arial"/>
                <w:i/>
                <w:sz w:val="20"/>
              </w:rPr>
              <w:t>Total borrowing</w:t>
            </w:r>
          </w:p>
        </w:tc>
        <w:tc>
          <w:tcPr>
            <w:tcW w:w="992" w:type="dxa"/>
          </w:tcPr>
          <w:p w:rsidR="00371078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371078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371078" w:rsidRPr="002A123D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92" w:type="dxa"/>
          </w:tcPr>
          <w:p w:rsidR="00371078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371078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371078" w:rsidRPr="002A123D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34" w:type="dxa"/>
          </w:tcPr>
          <w:p w:rsidR="00371078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371078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371078" w:rsidRPr="002A123D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5245" w:type="dxa"/>
          </w:tcPr>
          <w:p w:rsidR="00371078" w:rsidRPr="002A123D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371078" w:rsidRPr="002A123D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371078" w:rsidRPr="002A123D" w:rsidRDefault="00371078" w:rsidP="00ED1977">
            <w:pPr>
              <w:spacing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A776B8" w:rsidRDefault="00371078"/>
    <w:sectPr w:rsidR="00A776B8" w:rsidSect="00A776B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371078"/>
    <w:rsid w:val="00371078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78"/>
    <w:pPr>
      <w:spacing w:line="280" w:lineRule="atLeast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Dickinson</dc:creator>
  <cp:keywords/>
  <cp:lastModifiedBy>Joanne Dickinson</cp:lastModifiedBy>
  <cp:revision>1</cp:revision>
  <dcterms:created xsi:type="dcterms:W3CDTF">2020-05-27T12:30:00Z</dcterms:created>
  <dcterms:modified xsi:type="dcterms:W3CDTF">2020-05-27T12:31:00Z</dcterms:modified>
</cp:coreProperties>
</file>